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9668B" w14:textId="77777777" w:rsidR="006251E8" w:rsidRPr="00312903" w:rsidRDefault="00FC13DB" w:rsidP="002B3B03">
      <w:pPr>
        <w:pStyle w:val="Header"/>
        <w:tabs>
          <w:tab w:val="clear" w:pos="4320"/>
          <w:tab w:val="clear" w:pos="8640"/>
          <w:tab w:val="right" w:pos="8505"/>
        </w:tabs>
        <w:jc w:val="center"/>
        <w:rPr>
          <w:rFonts w:ascii="Arial" w:hAnsi="Arial" w:cs="Arial"/>
          <w:b/>
          <w:sz w:val="56"/>
        </w:rPr>
      </w:pPr>
      <w:r w:rsidRPr="00312903">
        <w:rPr>
          <w:rFonts w:ascii="Arial" w:hAnsi="Arial" w:cs="Arial"/>
          <w:b/>
          <w:sz w:val="56"/>
        </w:rPr>
        <w:t>Work safely at heights</w:t>
      </w:r>
    </w:p>
    <w:p w14:paraId="56EFC6D3" w14:textId="77777777" w:rsidR="00A1098B" w:rsidRPr="00312903" w:rsidRDefault="00A1098B" w:rsidP="0018430E">
      <w:pPr>
        <w:spacing w:after="0"/>
        <w:ind w:left="-567" w:right="-139"/>
        <w:jc w:val="both"/>
        <w:rPr>
          <w:rFonts w:ascii="Arial" w:hAnsi="Arial" w:cs="Arial"/>
          <w:b/>
          <w:bCs/>
          <w:szCs w:val="22"/>
        </w:rPr>
      </w:pPr>
      <w:r w:rsidRPr="00312903">
        <w:rPr>
          <w:rFonts w:ascii="Arial" w:hAnsi="Arial" w:cs="Arial"/>
          <w:b/>
          <w:bCs/>
          <w:szCs w:val="22"/>
        </w:rPr>
        <w:t xml:space="preserve">Description: </w:t>
      </w:r>
    </w:p>
    <w:p w14:paraId="3F9C2618" w14:textId="77777777" w:rsidR="00312903" w:rsidRPr="00312903" w:rsidRDefault="00A1098B" w:rsidP="0018430E">
      <w:pPr>
        <w:pStyle w:val="BodyText2"/>
        <w:ind w:left="-567" w:right="-139"/>
        <w:rPr>
          <w:rFonts w:eastAsiaTheme="minorHAnsi"/>
          <w:sz w:val="24"/>
          <w:szCs w:val="24"/>
          <w:lang w:val="en-US"/>
        </w:rPr>
      </w:pPr>
      <w:r w:rsidRPr="00312903">
        <w:rPr>
          <w:rFonts w:eastAsiaTheme="minorHAnsi"/>
          <w:sz w:val="24"/>
          <w:szCs w:val="24"/>
          <w:lang w:val="en-US"/>
        </w:rPr>
        <w:t xml:space="preserve">This course is designed for people who carry out work tasks at heights over two </w:t>
      </w:r>
      <w:proofErr w:type="spellStart"/>
      <w:r w:rsidR="000342DD" w:rsidRPr="00312903">
        <w:rPr>
          <w:rFonts w:eastAsiaTheme="minorHAnsi"/>
          <w:sz w:val="24"/>
          <w:szCs w:val="24"/>
          <w:lang w:val="en-US"/>
        </w:rPr>
        <w:t>metre</w:t>
      </w:r>
      <w:r w:rsidR="0041408A" w:rsidRPr="00312903">
        <w:rPr>
          <w:rFonts w:eastAsiaTheme="minorHAnsi"/>
          <w:sz w:val="24"/>
          <w:szCs w:val="24"/>
          <w:lang w:val="en-US"/>
        </w:rPr>
        <w:t>s</w:t>
      </w:r>
      <w:proofErr w:type="spellEnd"/>
      <w:r w:rsidR="00FC13DB" w:rsidRPr="00312903">
        <w:rPr>
          <w:rFonts w:eastAsiaTheme="minorHAnsi"/>
          <w:sz w:val="24"/>
          <w:szCs w:val="24"/>
          <w:lang w:val="en-US"/>
        </w:rPr>
        <w:t xml:space="preserve"> or where </w:t>
      </w:r>
      <w:r w:rsidR="003A3A94" w:rsidRPr="00312903">
        <w:rPr>
          <w:rFonts w:eastAsiaTheme="minorHAnsi"/>
          <w:sz w:val="24"/>
          <w:szCs w:val="24"/>
          <w:lang w:val="en-US"/>
        </w:rPr>
        <w:t>a</w:t>
      </w:r>
      <w:r w:rsidR="00FC13DB" w:rsidRPr="00312903">
        <w:rPr>
          <w:rFonts w:eastAsiaTheme="minorHAnsi"/>
          <w:sz w:val="24"/>
          <w:szCs w:val="24"/>
          <w:lang w:val="en-US"/>
        </w:rPr>
        <w:t xml:space="preserve"> risk of falling two </w:t>
      </w:r>
      <w:proofErr w:type="spellStart"/>
      <w:r w:rsidR="000342DD" w:rsidRPr="00312903">
        <w:rPr>
          <w:rFonts w:eastAsiaTheme="minorHAnsi"/>
          <w:sz w:val="24"/>
          <w:szCs w:val="24"/>
          <w:lang w:val="en-US"/>
        </w:rPr>
        <w:t>metre</w:t>
      </w:r>
      <w:r w:rsidR="0041408A" w:rsidRPr="00312903">
        <w:rPr>
          <w:rFonts w:eastAsiaTheme="minorHAnsi"/>
          <w:sz w:val="24"/>
          <w:szCs w:val="24"/>
          <w:lang w:val="en-US"/>
        </w:rPr>
        <w:t>s</w:t>
      </w:r>
      <w:proofErr w:type="spellEnd"/>
      <w:r w:rsidR="00FC13DB" w:rsidRPr="00312903">
        <w:rPr>
          <w:rFonts w:eastAsiaTheme="minorHAnsi"/>
          <w:sz w:val="24"/>
          <w:szCs w:val="24"/>
          <w:lang w:val="en-US"/>
        </w:rPr>
        <w:t xml:space="preserve"> or more exists</w:t>
      </w:r>
      <w:r w:rsidRPr="00312903">
        <w:rPr>
          <w:rFonts w:eastAsiaTheme="minorHAnsi"/>
          <w:sz w:val="24"/>
          <w:szCs w:val="24"/>
          <w:lang w:val="en-US"/>
        </w:rPr>
        <w:t>.  It covers risks of work at heights, legislative requirements, typical installations, fall prevention, fall protection, hazards associated with tools at heigh</w:t>
      </w:r>
      <w:r w:rsidR="003A3A94" w:rsidRPr="00312903">
        <w:rPr>
          <w:rFonts w:eastAsiaTheme="minorHAnsi"/>
          <w:sz w:val="24"/>
          <w:szCs w:val="24"/>
          <w:lang w:val="en-US"/>
        </w:rPr>
        <w:t>t, equipment requirements, work</w:t>
      </w:r>
      <w:r w:rsidRPr="00312903">
        <w:rPr>
          <w:rFonts w:eastAsiaTheme="minorHAnsi"/>
          <w:sz w:val="24"/>
          <w:szCs w:val="24"/>
          <w:lang w:val="en-US"/>
        </w:rPr>
        <w:t>place procedures</w:t>
      </w:r>
      <w:r w:rsidR="003A3A94" w:rsidRPr="00312903">
        <w:rPr>
          <w:rFonts w:eastAsiaTheme="minorHAnsi"/>
          <w:sz w:val="24"/>
          <w:szCs w:val="24"/>
          <w:lang w:val="en-US"/>
        </w:rPr>
        <w:t xml:space="preserve"> and</w:t>
      </w:r>
      <w:r w:rsidRPr="00312903">
        <w:rPr>
          <w:rFonts w:eastAsiaTheme="minorHAnsi"/>
          <w:sz w:val="24"/>
          <w:szCs w:val="24"/>
          <w:lang w:val="en-US"/>
        </w:rPr>
        <w:t xml:space="preserve"> technical and safety information</w:t>
      </w:r>
      <w:r w:rsidR="00312903" w:rsidRPr="00312903">
        <w:rPr>
          <w:rFonts w:eastAsiaTheme="minorHAnsi"/>
          <w:sz w:val="24"/>
          <w:szCs w:val="24"/>
          <w:lang w:val="en-US"/>
        </w:rPr>
        <w:t>.</w:t>
      </w:r>
      <w:r w:rsidRPr="00312903">
        <w:rPr>
          <w:rFonts w:eastAsiaTheme="minorHAnsi"/>
          <w:sz w:val="24"/>
          <w:szCs w:val="24"/>
          <w:lang w:val="en-US"/>
        </w:rPr>
        <w:t xml:space="preserve"> Th</w:t>
      </w:r>
      <w:r w:rsidR="00312903" w:rsidRPr="00312903">
        <w:rPr>
          <w:rFonts w:eastAsiaTheme="minorHAnsi"/>
          <w:sz w:val="24"/>
          <w:szCs w:val="24"/>
          <w:lang w:val="en-US"/>
        </w:rPr>
        <w:t>e</w:t>
      </w:r>
      <w:r w:rsidRPr="00312903">
        <w:rPr>
          <w:rFonts w:eastAsiaTheme="minorHAnsi"/>
          <w:sz w:val="24"/>
          <w:szCs w:val="24"/>
          <w:lang w:val="en-US"/>
        </w:rPr>
        <w:t xml:space="preserve"> course is conducted in accordance with Australian Standards and will assist </w:t>
      </w:r>
      <w:r w:rsidR="003A3A94" w:rsidRPr="00312903">
        <w:rPr>
          <w:rFonts w:eastAsiaTheme="minorHAnsi"/>
          <w:sz w:val="24"/>
          <w:szCs w:val="24"/>
          <w:lang w:val="en-US"/>
        </w:rPr>
        <w:t>in compliance with the Work</w:t>
      </w:r>
      <w:r w:rsidRPr="00312903">
        <w:rPr>
          <w:rFonts w:eastAsiaTheme="minorHAnsi"/>
          <w:sz w:val="24"/>
          <w:szCs w:val="24"/>
          <w:lang w:val="en-US"/>
        </w:rPr>
        <w:t xml:space="preserve"> Health and Safety Act and Regulations. </w:t>
      </w:r>
      <w:r w:rsidR="0041408A" w:rsidRPr="00312903">
        <w:rPr>
          <w:rFonts w:eastAsiaTheme="minorHAnsi"/>
          <w:sz w:val="24"/>
          <w:szCs w:val="24"/>
          <w:lang w:val="en-US"/>
        </w:rPr>
        <w:t xml:space="preserve"> </w:t>
      </w:r>
    </w:p>
    <w:p w14:paraId="47AB6EE2" w14:textId="7E87ED00" w:rsidR="00A1098B" w:rsidRPr="00312903" w:rsidRDefault="00A1098B" w:rsidP="0018430E">
      <w:pPr>
        <w:pStyle w:val="BodyText2"/>
        <w:ind w:left="-567" w:right="-139"/>
        <w:rPr>
          <w:rFonts w:eastAsiaTheme="minorHAnsi"/>
          <w:sz w:val="24"/>
          <w:szCs w:val="24"/>
          <w:lang w:val="en-US"/>
        </w:rPr>
      </w:pPr>
      <w:r w:rsidRPr="00312903">
        <w:rPr>
          <w:rFonts w:eastAsiaTheme="minorHAnsi"/>
          <w:b/>
          <w:sz w:val="24"/>
          <w:szCs w:val="24"/>
          <w:lang w:val="en-US"/>
        </w:rPr>
        <w:t>Where training is conducted for one workplace, it can be tailored to site-specific requirements.</w:t>
      </w:r>
    </w:p>
    <w:p w14:paraId="16C9B2F7" w14:textId="77777777" w:rsidR="00A1098B" w:rsidRPr="00312903" w:rsidRDefault="00A1098B" w:rsidP="0018430E">
      <w:pPr>
        <w:tabs>
          <w:tab w:val="left" w:pos="2127"/>
        </w:tabs>
        <w:spacing w:after="0"/>
        <w:ind w:left="-567" w:right="-139"/>
        <w:jc w:val="both"/>
        <w:rPr>
          <w:rFonts w:ascii="Arial" w:hAnsi="Arial" w:cs="Arial"/>
        </w:rPr>
      </w:pPr>
    </w:p>
    <w:p w14:paraId="52E35F8F" w14:textId="77777777" w:rsidR="00A1098B" w:rsidRPr="00312903" w:rsidRDefault="00FC13DB" w:rsidP="0018430E">
      <w:pPr>
        <w:spacing w:after="0"/>
        <w:ind w:left="-567" w:right="-139"/>
        <w:jc w:val="both"/>
        <w:rPr>
          <w:rFonts w:ascii="Arial" w:hAnsi="Arial" w:cs="Arial"/>
          <w:szCs w:val="22"/>
        </w:rPr>
      </w:pPr>
      <w:r w:rsidRPr="00312903">
        <w:rPr>
          <w:rFonts w:ascii="Arial" w:hAnsi="Arial" w:cs="Arial"/>
          <w:b/>
          <w:bCs/>
          <w:szCs w:val="22"/>
        </w:rPr>
        <w:t>Suitable</w:t>
      </w:r>
      <w:r w:rsidR="00A1098B" w:rsidRPr="00312903">
        <w:rPr>
          <w:rFonts w:ascii="Arial" w:hAnsi="Arial" w:cs="Arial"/>
          <w:b/>
          <w:bCs/>
          <w:szCs w:val="22"/>
        </w:rPr>
        <w:t xml:space="preserve"> for:</w:t>
      </w:r>
    </w:p>
    <w:p w14:paraId="77D5C2C5" w14:textId="77777777" w:rsidR="00A1098B" w:rsidRPr="00312903" w:rsidRDefault="00A1098B" w:rsidP="0018430E">
      <w:pPr>
        <w:spacing w:after="0"/>
        <w:ind w:left="-567" w:right="-139"/>
        <w:jc w:val="both"/>
        <w:rPr>
          <w:rFonts w:ascii="Arial" w:hAnsi="Arial" w:cs="Arial"/>
          <w:szCs w:val="22"/>
        </w:rPr>
      </w:pPr>
      <w:r w:rsidRPr="00312903">
        <w:rPr>
          <w:rFonts w:ascii="Arial" w:hAnsi="Arial" w:cs="Arial"/>
        </w:rPr>
        <w:t xml:space="preserve">It is useful for the construction industry, antenna installers, production workers, warehouse employees, cleaners or anyone who may need to climb or </w:t>
      </w:r>
      <w:r w:rsidR="003A3A94" w:rsidRPr="00312903">
        <w:rPr>
          <w:rFonts w:ascii="Arial" w:hAnsi="Arial" w:cs="Arial"/>
        </w:rPr>
        <w:t>work</w:t>
      </w:r>
      <w:r w:rsidRPr="00312903">
        <w:rPr>
          <w:rFonts w:ascii="Arial" w:hAnsi="Arial" w:cs="Arial"/>
        </w:rPr>
        <w:t xml:space="preserve"> </w:t>
      </w:r>
      <w:r w:rsidR="003A3A94" w:rsidRPr="00312903">
        <w:rPr>
          <w:rFonts w:ascii="Arial" w:hAnsi="Arial" w:cs="Arial"/>
        </w:rPr>
        <w:t>at height.</w:t>
      </w:r>
    </w:p>
    <w:p w14:paraId="5E9DE6E4" w14:textId="77777777" w:rsidR="00A1098B" w:rsidRPr="00312903" w:rsidRDefault="00A1098B" w:rsidP="0018430E">
      <w:pPr>
        <w:tabs>
          <w:tab w:val="left" w:pos="5420"/>
        </w:tabs>
        <w:spacing w:after="0"/>
        <w:ind w:left="-567" w:right="-139"/>
        <w:jc w:val="both"/>
        <w:rPr>
          <w:rFonts w:ascii="Arial" w:hAnsi="Arial" w:cs="Arial"/>
          <w:szCs w:val="22"/>
        </w:rPr>
      </w:pPr>
    </w:p>
    <w:p w14:paraId="6AAFA53F" w14:textId="77777777" w:rsidR="00A1098B" w:rsidRPr="00312903" w:rsidRDefault="00A1098B" w:rsidP="0018430E">
      <w:pPr>
        <w:tabs>
          <w:tab w:val="left" w:pos="5420"/>
        </w:tabs>
        <w:spacing w:after="0"/>
        <w:ind w:left="-567" w:right="-139"/>
        <w:jc w:val="both"/>
        <w:rPr>
          <w:rFonts w:ascii="Arial" w:hAnsi="Arial" w:cs="Arial"/>
          <w:szCs w:val="22"/>
        </w:rPr>
      </w:pPr>
      <w:r w:rsidRPr="00312903">
        <w:rPr>
          <w:rFonts w:ascii="Arial" w:hAnsi="Arial" w:cs="Arial"/>
          <w:b/>
          <w:bCs/>
          <w:szCs w:val="22"/>
        </w:rPr>
        <w:t>Duration</w:t>
      </w:r>
      <w:r w:rsidR="00450A47" w:rsidRPr="00312903">
        <w:rPr>
          <w:rFonts w:ascii="Arial" w:hAnsi="Arial" w:cs="Arial"/>
          <w:b/>
          <w:bCs/>
          <w:szCs w:val="22"/>
        </w:rPr>
        <w:t xml:space="preserve"> of course</w:t>
      </w:r>
      <w:r w:rsidRPr="00312903">
        <w:rPr>
          <w:rFonts w:ascii="Arial" w:hAnsi="Arial" w:cs="Arial"/>
          <w:b/>
          <w:bCs/>
          <w:szCs w:val="22"/>
        </w:rPr>
        <w:t>:</w:t>
      </w:r>
    </w:p>
    <w:p w14:paraId="6F635BB8" w14:textId="77777777" w:rsidR="003A3A94" w:rsidRPr="00312903" w:rsidRDefault="00220D19" w:rsidP="0018430E">
      <w:pPr>
        <w:tabs>
          <w:tab w:val="left" w:pos="5420"/>
        </w:tabs>
        <w:spacing w:after="0"/>
        <w:ind w:left="-567" w:right="-139"/>
        <w:jc w:val="both"/>
        <w:rPr>
          <w:rFonts w:ascii="Arial" w:hAnsi="Arial" w:cs="Arial"/>
          <w:szCs w:val="22"/>
        </w:rPr>
      </w:pPr>
      <w:r w:rsidRPr="00312903">
        <w:rPr>
          <w:rFonts w:ascii="Arial" w:hAnsi="Arial" w:cs="Arial"/>
          <w:szCs w:val="22"/>
        </w:rPr>
        <w:t xml:space="preserve">8 </w:t>
      </w:r>
      <w:r w:rsidR="00BD1C60" w:rsidRPr="00312903">
        <w:rPr>
          <w:rFonts w:ascii="Arial" w:hAnsi="Arial" w:cs="Arial"/>
          <w:szCs w:val="22"/>
        </w:rPr>
        <w:t>hours with</w:t>
      </w:r>
      <w:r w:rsidR="00A1098B" w:rsidRPr="00312903">
        <w:rPr>
          <w:rFonts w:ascii="Arial" w:hAnsi="Arial" w:cs="Arial"/>
          <w:szCs w:val="22"/>
        </w:rPr>
        <w:t xml:space="preserve"> practical activities, including the use of height safety equipment.</w:t>
      </w:r>
    </w:p>
    <w:p w14:paraId="51C28905" w14:textId="77777777" w:rsidR="003A3A94" w:rsidRPr="00312903" w:rsidRDefault="003A3A94" w:rsidP="0018430E">
      <w:pPr>
        <w:tabs>
          <w:tab w:val="left" w:pos="2556"/>
          <w:tab w:val="left" w:pos="3550"/>
          <w:tab w:val="left" w:pos="5420"/>
        </w:tabs>
        <w:spacing w:after="0"/>
        <w:ind w:left="-567" w:right="-139"/>
        <w:jc w:val="both"/>
        <w:rPr>
          <w:rFonts w:ascii="Arial" w:hAnsi="Arial" w:cs="Arial"/>
          <w:sz w:val="22"/>
        </w:rPr>
      </w:pPr>
      <w:r w:rsidRPr="00312903">
        <w:rPr>
          <w:rFonts w:ascii="Arial" w:hAnsi="Arial" w:cs="Arial"/>
          <w:szCs w:val="22"/>
        </w:rPr>
        <w:t xml:space="preserve">Public course times: </w:t>
      </w:r>
      <w:r w:rsidRPr="00312903">
        <w:rPr>
          <w:rFonts w:ascii="Arial" w:hAnsi="Arial" w:cs="Arial"/>
          <w:sz w:val="22"/>
        </w:rPr>
        <w:t xml:space="preserve">Starts at </w:t>
      </w:r>
      <w:r w:rsidR="00220D19" w:rsidRPr="00312903">
        <w:rPr>
          <w:rFonts w:ascii="Arial" w:hAnsi="Arial" w:cs="Arial"/>
          <w:sz w:val="22"/>
        </w:rPr>
        <w:t>8.30 am – 4.00</w:t>
      </w:r>
      <w:r w:rsidRPr="00312903">
        <w:rPr>
          <w:rFonts w:ascii="Arial" w:hAnsi="Arial" w:cs="Arial"/>
          <w:sz w:val="22"/>
        </w:rPr>
        <w:t xml:space="preserve"> pm </w:t>
      </w:r>
      <w:r w:rsidR="00220D19" w:rsidRPr="00312903">
        <w:rPr>
          <w:rFonts w:ascii="Arial" w:hAnsi="Arial" w:cs="Arial"/>
          <w:sz w:val="22"/>
        </w:rPr>
        <w:t xml:space="preserve">approx. </w:t>
      </w:r>
      <w:r w:rsidRPr="00312903">
        <w:rPr>
          <w:rFonts w:ascii="Arial" w:hAnsi="Arial" w:cs="Arial"/>
          <w:sz w:val="22"/>
        </w:rPr>
        <w:t xml:space="preserve">at 77 Charles St </w:t>
      </w:r>
      <w:proofErr w:type="spellStart"/>
      <w:r w:rsidRPr="00312903">
        <w:rPr>
          <w:rFonts w:ascii="Arial" w:hAnsi="Arial" w:cs="Arial"/>
          <w:sz w:val="22"/>
        </w:rPr>
        <w:t>Moonah</w:t>
      </w:r>
      <w:proofErr w:type="spellEnd"/>
      <w:r w:rsidRPr="00312903">
        <w:rPr>
          <w:rFonts w:ascii="Arial" w:hAnsi="Arial" w:cs="Arial"/>
          <w:sz w:val="22"/>
        </w:rPr>
        <w:t>.</w:t>
      </w:r>
    </w:p>
    <w:p w14:paraId="2F0F634D" w14:textId="77777777" w:rsidR="001B1268" w:rsidRPr="00312903" w:rsidRDefault="003A3A94" w:rsidP="001B1268">
      <w:pPr>
        <w:tabs>
          <w:tab w:val="left" w:pos="5420"/>
        </w:tabs>
        <w:spacing w:after="0"/>
        <w:ind w:left="-567" w:right="-139"/>
        <w:jc w:val="both"/>
        <w:rPr>
          <w:rFonts w:ascii="Arial" w:hAnsi="Arial" w:cs="Arial"/>
          <w:szCs w:val="22"/>
        </w:rPr>
      </w:pPr>
      <w:r w:rsidRPr="00312903">
        <w:rPr>
          <w:rFonts w:ascii="Arial" w:hAnsi="Arial" w:cs="Arial"/>
          <w:szCs w:val="22"/>
        </w:rPr>
        <w:t>On-</w:t>
      </w:r>
      <w:r w:rsidR="0018430E" w:rsidRPr="00312903">
        <w:rPr>
          <w:rFonts w:ascii="Arial" w:hAnsi="Arial" w:cs="Arial"/>
          <w:szCs w:val="22"/>
        </w:rPr>
        <w:t>site courses can be run anytime, but minimum numbers and fees apply.</w:t>
      </w:r>
    </w:p>
    <w:p w14:paraId="7C615CAE" w14:textId="77777777" w:rsidR="001B1268" w:rsidRPr="00312903" w:rsidRDefault="001B1268" w:rsidP="001B1268">
      <w:pPr>
        <w:tabs>
          <w:tab w:val="left" w:pos="5420"/>
        </w:tabs>
        <w:spacing w:after="0"/>
        <w:ind w:left="-567" w:right="-139"/>
        <w:jc w:val="both"/>
        <w:rPr>
          <w:rFonts w:ascii="Arial" w:hAnsi="Arial" w:cs="Arial"/>
          <w:szCs w:val="22"/>
        </w:rPr>
      </w:pPr>
    </w:p>
    <w:p w14:paraId="3E2D8C00" w14:textId="77777777" w:rsidR="005F765F" w:rsidRPr="00312903" w:rsidRDefault="00A1098B" w:rsidP="001B1268">
      <w:pPr>
        <w:tabs>
          <w:tab w:val="left" w:pos="5420"/>
        </w:tabs>
        <w:spacing w:after="0"/>
        <w:ind w:left="-567" w:right="-139"/>
        <w:jc w:val="both"/>
        <w:rPr>
          <w:rFonts w:ascii="Arial" w:hAnsi="Arial" w:cs="Arial"/>
          <w:szCs w:val="22"/>
        </w:rPr>
      </w:pPr>
      <w:r w:rsidRPr="00312903">
        <w:rPr>
          <w:rFonts w:ascii="Arial" w:hAnsi="Arial" w:cs="Arial"/>
          <w:b/>
          <w:bCs/>
          <w:szCs w:val="22"/>
        </w:rPr>
        <w:t xml:space="preserve">Pre-Requisites:  </w:t>
      </w:r>
      <w:r w:rsidR="00EA21E5" w:rsidRPr="00312903">
        <w:rPr>
          <w:rFonts w:ascii="Arial" w:hAnsi="Arial" w:cs="Arial"/>
          <w:bCs/>
        </w:rPr>
        <w:t>Nil</w:t>
      </w:r>
      <w:r w:rsidR="005F765F" w:rsidRPr="00312903">
        <w:rPr>
          <w:rFonts w:ascii="Arial" w:hAnsi="Arial" w:cs="Arial"/>
          <w:bCs/>
        </w:rPr>
        <w:t xml:space="preserve"> </w:t>
      </w:r>
      <w:r w:rsidR="005F765F" w:rsidRPr="00312903">
        <w:rPr>
          <w:rFonts w:ascii="Arial" w:hAnsi="Arial" w:cs="Arial"/>
        </w:rPr>
        <w:t>for full course. Previous qualification or ticket for refresher course. Previous qualification and significant, recent experience for re-accreditation.</w:t>
      </w:r>
      <w:r w:rsidR="005F765F" w:rsidRPr="00312903">
        <w:rPr>
          <w:rFonts w:ascii="Arial" w:hAnsi="Arial" w:cs="Arial"/>
          <w:sz w:val="30"/>
          <w:szCs w:val="30"/>
        </w:rPr>
        <w:t xml:space="preserve"> </w:t>
      </w:r>
    </w:p>
    <w:p w14:paraId="7460C186" w14:textId="77777777" w:rsidR="00FC13DB" w:rsidRPr="00312903" w:rsidRDefault="00FC13DB" w:rsidP="005F765F">
      <w:pPr>
        <w:spacing w:after="0"/>
        <w:ind w:right="-139"/>
        <w:jc w:val="both"/>
        <w:rPr>
          <w:rFonts w:ascii="Arial" w:hAnsi="Arial" w:cs="Arial"/>
          <w:szCs w:val="22"/>
        </w:rPr>
      </w:pPr>
    </w:p>
    <w:p w14:paraId="3EED369A" w14:textId="77777777" w:rsidR="00FC13DB" w:rsidRPr="00312903" w:rsidRDefault="00FC13DB" w:rsidP="0018430E">
      <w:pPr>
        <w:spacing w:after="0"/>
        <w:ind w:left="-567" w:right="-139"/>
        <w:jc w:val="both"/>
        <w:rPr>
          <w:rFonts w:ascii="Arial" w:hAnsi="Arial" w:cs="Arial"/>
          <w:b/>
          <w:szCs w:val="22"/>
        </w:rPr>
      </w:pPr>
      <w:r w:rsidRPr="00312903">
        <w:rPr>
          <w:rFonts w:ascii="Arial" w:hAnsi="Arial" w:cs="Arial"/>
          <w:b/>
          <w:szCs w:val="22"/>
        </w:rPr>
        <w:t>Participant requirements:</w:t>
      </w:r>
    </w:p>
    <w:p w14:paraId="2D5494C7" w14:textId="77777777" w:rsidR="00D766AA" w:rsidRPr="00312903" w:rsidRDefault="00D766AA" w:rsidP="0018430E">
      <w:pPr>
        <w:pStyle w:val="Header"/>
        <w:tabs>
          <w:tab w:val="right" w:pos="8505"/>
        </w:tabs>
        <w:ind w:left="-567" w:right="-139"/>
        <w:rPr>
          <w:rFonts w:ascii="Arial" w:hAnsi="Arial" w:cs="Arial"/>
        </w:rPr>
      </w:pPr>
      <w:r w:rsidRPr="00312903">
        <w:rPr>
          <w:rFonts w:ascii="Arial" w:hAnsi="Arial" w:cs="Arial"/>
        </w:rPr>
        <w:t>Parts of this course are conducted outdoors.  Wear or bring clothing and PPE that you know will keep you protected from the sun and the prevailing weather of the day.  Hi-visibility clothing and other PPE may also be mandatory at your workplace – If so, wear it accordingly.</w:t>
      </w:r>
    </w:p>
    <w:p w14:paraId="20DC602D" w14:textId="77777777" w:rsidR="00D766AA" w:rsidRPr="00312903" w:rsidRDefault="00D766AA" w:rsidP="0018430E">
      <w:pPr>
        <w:spacing w:after="0"/>
        <w:ind w:left="-567" w:right="-139"/>
        <w:jc w:val="both"/>
        <w:rPr>
          <w:rFonts w:ascii="Arial" w:hAnsi="Arial" w:cs="Arial"/>
        </w:rPr>
      </w:pPr>
      <w:r w:rsidRPr="00312903">
        <w:rPr>
          <w:rFonts w:ascii="Arial" w:hAnsi="Arial" w:cs="Arial"/>
        </w:rPr>
        <w:t>Wear or bring clothing that can get dusty.  You will wear harnesses and use height safety equipment.</w:t>
      </w:r>
    </w:p>
    <w:p w14:paraId="41625592" w14:textId="77777777" w:rsidR="00A1098B" w:rsidRPr="00312903" w:rsidRDefault="00A1098B" w:rsidP="0018430E">
      <w:pPr>
        <w:spacing w:after="0"/>
        <w:ind w:left="-567" w:right="-139"/>
        <w:jc w:val="both"/>
        <w:rPr>
          <w:rFonts w:ascii="Arial" w:hAnsi="Arial" w:cs="Arial"/>
          <w:szCs w:val="22"/>
        </w:rPr>
      </w:pPr>
    </w:p>
    <w:p w14:paraId="747996DB" w14:textId="77777777" w:rsidR="00A1098B" w:rsidRPr="00312903" w:rsidRDefault="00A1098B" w:rsidP="0018430E">
      <w:pPr>
        <w:spacing w:after="0"/>
        <w:ind w:left="-567" w:right="-139"/>
        <w:jc w:val="both"/>
        <w:rPr>
          <w:rFonts w:ascii="Arial" w:hAnsi="Arial" w:cs="Arial"/>
          <w:b/>
          <w:bCs/>
          <w:szCs w:val="22"/>
        </w:rPr>
      </w:pPr>
      <w:r w:rsidRPr="00312903">
        <w:rPr>
          <w:rFonts w:ascii="Arial" w:hAnsi="Arial" w:cs="Arial"/>
          <w:b/>
          <w:bCs/>
          <w:szCs w:val="22"/>
        </w:rPr>
        <w:t xml:space="preserve">Assessment:  </w:t>
      </w:r>
    </w:p>
    <w:p w14:paraId="779D4112" w14:textId="77777777" w:rsidR="006B21F0" w:rsidRPr="00312903" w:rsidRDefault="00A1098B" w:rsidP="0018430E">
      <w:pPr>
        <w:spacing w:after="0"/>
        <w:ind w:left="-567" w:right="-139"/>
        <w:jc w:val="both"/>
        <w:rPr>
          <w:rFonts w:ascii="Arial" w:hAnsi="Arial" w:cs="Arial"/>
          <w:szCs w:val="22"/>
        </w:rPr>
      </w:pPr>
      <w:r w:rsidRPr="00312903">
        <w:rPr>
          <w:rFonts w:ascii="Arial" w:hAnsi="Arial" w:cs="Arial"/>
          <w:szCs w:val="22"/>
        </w:rPr>
        <w:t>A short theory assessment is conduc</w:t>
      </w:r>
      <w:r w:rsidR="00EF655B" w:rsidRPr="00312903">
        <w:rPr>
          <w:rFonts w:ascii="Arial" w:hAnsi="Arial" w:cs="Arial"/>
          <w:szCs w:val="22"/>
        </w:rPr>
        <w:t>ted at the end of each course.</w:t>
      </w:r>
    </w:p>
    <w:p w14:paraId="66D656EF" w14:textId="77777777" w:rsidR="00A1098B" w:rsidRPr="00312903" w:rsidRDefault="00A1098B" w:rsidP="0018430E">
      <w:pPr>
        <w:spacing w:after="0"/>
        <w:ind w:left="-567" w:right="-139"/>
        <w:jc w:val="both"/>
        <w:rPr>
          <w:rFonts w:ascii="Arial" w:hAnsi="Arial" w:cs="Arial"/>
          <w:szCs w:val="22"/>
        </w:rPr>
      </w:pPr>
      <w:r w:rsidRPr="00312903">
        <w:rPr>
          <w:rFonts w:ascii="Arial" w:hAnsi="Arial" w:cs="Arial"/>
          <w:szCs w:val="22"/>
        </w:rPr>
        <w:t>Practical skills are assessed during the activities.</w:t>
      </w:r>
    </w:p>
    <w:p w14:paraId="47D1F15B" w14:textId="77777777" w:rsidR="00BD1C60" w:rsidRPr="00312903" w:rsidRDefault="00BD1C60" w:rsidP="0018430E">
      <w:pPr>
        <w:spacing w:after="0"/>
        <w:ind w:left="-567" w:right="-139"/>
        <w:jc w:val="both"/>
        <w:rPr>
          <w:rFonts w:ascii="Arial" w:hAnsi="Arial" w:cs="Arial"/>
          <w:szCs w:val="22"/>
        </w:rPr>
      </w:pPr>
    </w:p>
    <w:p w14:paraId="5C25046D" w14:textId="3371887A" w:rsidR="00BD1C60" w:rsidRPr="00312903" w:rsidRDefault="00BD1C60" w:rsidP="0018430E">
      <w:pPr>
        <w:spacing w:after="0"/>
        <w:ind w:left="-567" w:right="-139"/>
        <w:jc w:val="both"/>
        <w:rPr>
          <w:rFonts w:ascii="Arial" w:hAnsi="Arial" w:cs="Arial"/>
          <w:b/>
          <w:szCs w:val="22"/>
        </w:rPr>
      </w:pPr>
      <w:r w:rsidRPr="00312903">
        <w:rPr>
          <w:rFonts w:ascii="Arial" w:hAnsi="Arial" w:cs="Arial"/>
          <w:b/>
          <w:szCs w:val="22"/>
        </w:rPr>
        <w:t xml:space="preserve">Cost: </w:t>
      </w:r>
      <w:r w:rsidR="00DD4832" w:rsidRPr="00312903">
        <w:rPr>
          <w:rFonts w:ascii="Arial" w:hAnsi="Arial" w:cs="Arial"/>
          <w:szCs w:val="22"/>
        </w:rPr>
        <w:t>$2</w:t>
      </w:r>
      <w:r w:rsidR="00001F63">
        <w:rPr>
          <w:rFonts w:ascii="Arial" w:hAnsi="Arial" w:cs="Arial"/>
          <w:szCs w:val="22"/>
        </w:rPr>
        <w:t>6</w:t>
      </w:r>
      <w:bookmarkStart w:id="0" w:name="_GoBack"/>
      <w:bookmarkEnd w:id="0"/>
      <w:r w:rsidR="0057615C" w:rsidRPr="00312903">
        <w:rPr>
          <w:rFonts w:ascii="Arial" w:hAnsi="Arial" w:cs="Arial"/>
          <w:szCs w:val="22"/>
        </w:rPr>
        <w:t>0</w:t>
      </w:r>
      <w:r w:rsidRPr="00312903">
        <w:rPr>
          <w:rFonts w:ascii="Arial" w:hAnsi="Arial" w:cs="Arial"/>
          <w:szCs w:val="22"/>
        </w:rPr>
        <w:t xml:space="preserve"> Per person</w:t>
      </w:r>
      <w:r w:rsidR="00C01373" w:rsidRPr="00312903">
        <w:rPr>
          <w:rFonts w:ascii="Arial" w:hAnsi="Arial" w:cs="Arial"/>
          <w:szCs w:val="22"/>
        </w:rPr>
        <w:t xml:space="preserve"> Full </w:t>
      </w:r>
      <w:r w:rsidR="005F765F" w:rsidRPr="00312903">
        <w:rPr>
          <w:rFonts w:ascii="Arial" w:hAnsi="Arial" w:cs="Arial"/>
          <w:szCs w:val="22"/>
        </w:rPr>
        <w:t>course</w:t>
      </w:r>
      <w:r w:rsidR="00DD4832" w:rsidRPr="00312903">
        <w:rPr>
          <w:rFonts w:ascii="Arial" w:hAnsi="Arial" w:cs="Arial"/>
          <w:szCs w:val="22"/>
        </w:rPr>
        <w:t xml:space="preserve"> - $1</w:t>
      </w:r>
      <w:r w:rsidR="005A3ACA" w:rsidRPr="00312903">
        <w:rPr>
          <w:rFonts w:ascii="Arial" w:hAnsi="Arial" w:cs="Arial"/>
          <w:szCs w:val="22"/>
        </w:rPr>
        <w:t>9</w:t>
      </w:r>
      <w:r w:rsidR="00C01373" w:rsidRPr="00312903">
        <w:rPr>
          <w:rFonts w:ascii="Arial" w:hAnsi="Arial" w:cs="Arial"/>
          <w:szCs w:val="22"/>
        </w:rPr>
        <w:t>0 Per Person Refresher</w:t>
      </w:r>
    </w:p>
    <w:p w14:paraId="1327B7AC" w14:textId="77777777" w:rsidR="00A1098B" w:rsidRPr="00312903" w:rsidRDefault="00A1098B" w:rsidP="0018430E">
      <w:pPr>
        <w:spacing w:after="0"/>
        <w:ind w:left="-567" w:right="-139"/>
        <w:jc w:val="both"/>
        <w:rPr>
          <w:rFonts w:ascii="Arial" w:hAnsi="Arial" w:cs="Arial"/>
          <w:szCs w:val="22"/>
        </w:rPr>
      </w:pPr>
    </w:p>
    <w:p w14:paraId="75BDEE70" w14:textId="77777777" w:rsidR="00A1098B" w:rsidRPr="00312903" w:rsidRDefault="00A1098B" w:rsidP="0018430E">
      <w:pPr>
        <w:spacing w:after="0"/>
        <w:ind w:left="-567" w:right="-139"/>
        <w:jc w:val="both"/>
        <w:rPr>
          <w:rFonts w:ascii="Arial" w:hAnsi="Arial" w:cs="Arial"/>
          <w:b/>
          <w:bCs/>
          <w:szCs w:val="22"/>
        </w:rPr>
      </w:pPr>
      <w:r w:rsidRPr="00312903">
        <w:rPr>
          <w:rFonts w:ascii="Arial" w:hAnsi="Arial" w:cs="Arial"/>
          <w:b/>
          <w:bCs/>
          <w:szCs w:val="22"/>
        </w:rPr>
        <w:t>Outcome:</w:t>
      </w:r>
    </w:p>
    <w:p w14:paraId="12713E4B" w14:textId="77777777" w:rsidR="00293F07" w:rsidRPr="00312903" w:rsidRDefault="00293F07" w:rsidP="0018430E">
      <w:pPr>
        <w:spacing w:after="0"/>
        <w:ind w:left="-567" w:right="-139"/>
        <w:jc w:val="both"/>
        <w:rPr>
          <w:rFonts w:ascii="Arial" w:hAnsi="Arial" w:cs="Arial"/>
          <w:szCs w:val="22"/>
        </w:rPr>
      </w:pPr>
      <w:r w:rsidRPr="00312903">
        <w:rPr>
          <w:rFonts w:ascii="Arial" w:hAnsi="Arial" w:cs="Arial"/>
          <w:szCs w:val="22"/>
        </w:rPr>
        <w:t>A statement of attainment is issued on successful completion for</w:t>
      </w:r>
      <w:r w:rsidR="00E720A3" w:rsidRPr="00312903">
        <w:rPr>
          <w:rFonts w:ascii="Arial" w:hAnsi="Arial" w:cs="Arial"/>
          <w:szCs w:val="22"/>
        </w:rPr>
        <w:t xml:space="preserve"> the following</w:t>
      </w:r>
      <w:r w:rsidR="001B1268" w:rsidRPr="00312903">
        <w:rPr>
          <w:rFonts w:ascii="Arial" w:hAnsi="Arial" w:cs="Arial"/>
          <w:szCs w:val="22"/>
        </w:rPr>
        <w:t xml:space="preserve"> unit:</w:t>
      </w:r>
    </w:p>
    <w:p w14:paraId="1D6F839D" w14:textId="65FDAFF1" w:rsidR="00317664" w:rsidRPr="00312903" w:rsidRDefault="005F765F" w:rsidP="0018430E">
      <w:pPr>
        <w:pStyle w:val="ListParagraph"/>
        <w:numPr>
          <w:ilvl w:val="0"/>
          <w:numId w:val="1"/>
        </w:numPr>
        <w:spacing w:after="0"/>
        <w:ind w:left="-284" w:right="-139" w:firstLine="0"/>
        <w:jc w:val="both"/>
        <w:rPr>
          <w:rFonts w:ascii="Arial" w:hAnsi="Arial" w:cs="Arial"/>
          <w:szCs w:val="22"/>
        </w:rPr>
      </w:pPr>
      <w:r w:rsidRPr="00312903">
        <w:rPr>
          <w:rFonts w:ascii="Arial" w:hAnsi="Arial" w:cs="Arial"/>
          <w:szCs w:val="22"/>
        </w:rPr>
        <w:t>RII</w:t>
      </w:r>
      <w:r w:rsidR="00312903" w:rsidRPr="00312903">
        <w:rPr>
          <w:rFonts w:ascii="Arial" w:hAnsi="Arial" w:cs="Arial"/>
          <w:szCs w:val="22"/>
        </w:rPr>
        <w:t>W</w:t>
      </w:r>
      <w:r w:rsidRPr="00312903">
        <w:rPr>
          <w:rFonts w:ascii="Arial" w:hAnsi="Arial" w:cs="Arial"/>
          <w:szCs w:val="22"/>
        </w:rPr>
        <w:t>HS204</w:t>
      </w:r>
      <w:r w:rsidR="000F361F" w:rsidRPr="00312903">
        <w:rPr>
          <w:rFonts w:ascii="Arial" w:hAnsi="Arial" w:cs="Arial"/>
          <w:szCs w:val="22"/>
        </w:rPr>
        <w:t>E</w:t>
      </w:r>
      <w:r w:rsidR="00317664" w:rsidRPr="00312903">
        <w:rPr>
          <w:rFonts w:ascii="Arial" w:hAnsi="Arial" w:cs="Arial"/>
          <w:szCs w:val="22"/>
        </w:rPr>
        <w:t xml:space="preserve"> Work safely at heights (Resources and Infrastructure</w:t>
      </w:r>
      <w:r w:rsidR="00CB423B" w:rsidRPr="00312903">
        <w:rPr>
          <w:rFonts w:ascii="Arial" w:hAnsi="Arial" w:cs="Arial"/>
          <w:szCs w:val="22"/>
        </w:rPr>
        <w:t xml:space="preserve"> </w:t>
      </w:r>
      <w:r w:rsidR="00312903" w:rsidRPr="00312903">
        <w:rPr>
          <w:rFonts w:ascii="Arial" w:hAnsi="Arial" w:cs="Arial"/>
          <w:szCs w:val="22"/>
        </w:rPr>
        <w:t>I</w:t>
      </w:r>
      <w:r w:rsidR="00CB423B" w:rsidRPr="00312903">
        <w:rPr>
          <w:rFonts w:ascii="Arial" w:hAnsi="Arial" w:cs="Arial"/>
          <w:szCs w:val="22"/>
        </w:rPr>
        <w:t>ndustry</w:t>
      </w:r>
      <w:r w:rsidR="00317664" w:rsidRPr="00312903">
        <w:rPr>
          <w:rFonts w:ascii="Arial" w:hAnsi="Arial" w:cs="Arial"/>
          <w:szCs w:val="22"/>
        </w:rPr>
        <w:t>)</w:t>
      </w:r>
    </w:p>
    <w:sectPr w:rsidR="00317664" w:rsidRPr="00312903" w:rsidSect="003A3A94">
      <w:headerReference w:type="even" r:id="rId7"/>
      <w:headerReference w:type="default" r:id="rId8"/>
      <w:footerReference w:type="even" r:id="rId9"/>
      <w:footerReference w:type="default" r:id="rId10"/>
      <w:headerReference w:type="first" r:id="rId11"/>
      <w:footerReference w:type="first" r:id="rId12"/>
      <w:pgSz w:w="11900" w:h="16840"/>
      <w:pgMar w:top="2272" w:right="1554" w:bottom="425" w:left="1554" w:header="567" w:footer="2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9FDE0" w14:textId="77777777" w:rsidR="008F6F30" w:rsidRDefault="008F6F30">
      <w:pPr>
        <w:spacing w:after="0"/>
      </w:pPr>
      <w:r>
        <w:separator/>
      </w:r>
    </w:p>
  </w:endnote>
  <w:endnote w:type="continuationSeparator" w:id="0">
    <w:p w14:paraId="45710BE5" w14:textId="77777777" w:rsidR="008F6F30" w:rsidRDefault="008F6F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4978" w14:textId="77777777" w:rsidR="00312903" w:rsidRDefault="00312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55"/>
      <w:gridCol w:w="595"/>
      <w:gridCol w:w="2847"/>
      <w:gridCol w:w="664"/>
      <w:gridCol w:w="2431"/>
    </w:tblGrid>
    <w:tr w:rsidR="00312903" w:rsidRPr="00095A80" w14:paraId="53212E43" w14:textId="77777777" w:rsidTr="00BC0F41">
      <w:trPr>
        <w:trHeight w:val="220"/>
      </w:trPr>
      <w:tc>
        <w:tcPr>
          <w:tcW w:w="2255" w:type="dxa"/>
        </w:tcPr>
        <w:p w14:paraId="18C6F9CC" w14:textId="77777777" w:rsidR="00312903" w:rsidRPr="007D53D6" w:rsidRDefault="00312903" w:rsidP="00312903">
          <w:pPr>
            <w:pStyle w:val="Footer"/>
            <w:jc w:val="both"/>
            <w:rPr>
              <w:rFonts w:ascii="Arial" w:hAnsi="Arial" w:cs="Arial"/>
              <w:sz w:val="20"/>
            </w:rPr>
          </w:pPr>
          <w:r w:rsidRPr="007D53D6">
            <w:rPr>
              <w:rFonts w:ascii="Arial" w:hAnsi="Arial" w:cs="Arial"/>
              <w:sz w:val="20"/>
            </w:rPr>
            <w:t>PO Box 50</w:t>
          </w:r>
        </w:p>
      </w:tc>
      <w:tc>
        <w:tcPr>
          <w:tcW w:w="595" w:type="dxa"/>
        </w:tcPr>
        <w:p w14:paraId="2469C11B" w14:textId="77777777" w:rsidR="00312903" w:rsidRPr="007D53D6" w:rsidRDefault="00312903" w:rsidP="00312903">
          <w:pPr>
            <w:pStyle w:val="Footer"/>
            <w:rPr>
              <w:rFonts w:ascii="Arial" w:hAnsi="Arial" w:cs="Arial"/>
              <w:sz w:val="20"/>
            </w:rPr>
          </w:pPr>
        </w:p>
      </w:tc>
      <w:tc>
        <w:tcPr>
          <w:tcW w:w="2847" w:type="dxa"/>
        </w:tcPr>
        <w:p w14:paraId="0821F2EB" w14:textId="77777777" w:rsidR="00312903" w:rsidRPr="007D53D6" w:rsidRDefault="00312903" w:rsidP="00312903">
          <w:pPr>
            <w:pStyle w:val="Footer"/>
            <w:jc w:val="center"/>
            <w:rPr>
              <w:rFonts w:ascii="Arial" w:hAnsi="Arial" w:cs="Arial"/>
              <w:sz w:val="20"/>
            </w:rPr>
          </w:pPr>
          <w:r w:rsidRPr="007D53D6">
            <w:rPr>
              <w:rFonts w:ascii="Arial" w:hAnsi="Arial" w:cs="Arial"/>
              <w:sz w:val="20"/>
            </w:rPr>
            <w:t>Office and Training Centre</w:t>
          </w:r>
        </w:p>
      </w:tc>
      <w:tc>
        <w:tcPr>
          <w:tcW w:w="664" w:type="dxa"/>
        </w:tcPr>
        <w:p w14:paraId="1970C723" w14:textId="77777777" w:rsidR="00312903" w:rsidRPr="007D53D6" w:rsidRDefault="00312903" w:rsidP="00312903">
          <w:pPr>
            <w:pStyle w:val="Footer"/>
            <w:rPr>
              <w:rFonts w:ascii="Arial" w:hAnsi="Arial" w:cs="Arial"/>
              <w:sz w:val="20"/>
            </w:rPr>
          </w:pPr>
        </w:p>
      </w:tc>
      <w:tc>
        <w:tcPr>
          <w:tcW w:w="2431" w:type="dxa"/>
          <w:vAlign w:val="center"/>
        </w:tcPr>
        <w:p w14:paraId="1694522C" w14:textId="77777777" w:rsidR="00312903" w:rsidRPr="007D53D6" w:rsidRDefault="00312903" w:rsidP="00312903">
          <w:pPr>
            <w:pStyle w:val="Footer"/>
            <w:ind w:hanging="460"/>
            <w:jc w:val="right"/>
            <w:rPr>
              <w:rFonts w:ascii="Arial" w:hAnsi="Arial" w:cs="Arial"/>
              <w:sz w:val="20"/>
            </w:rPr>
          </w:pPr>
          <w:r w:rsidRPr="007D53D6">
            <w:rPr>
              <w:rFonts w:ascii="Arial" w:hAnsi="Arial" w:cs="Arial"/>
              <w:sz w:val="20"/>
            </w:rPr>
            <w:t>Phone 03 6272 0800</w:t>
          </w:r>
        </w:p>
      </w:tc>
    </w:tr>
    <w:tr w:rsidR="00312903" w:rsidRPr="00095A80" w14:paraId="6BE6DDC8" w14:textId="77777777" w:rsidTr="00BC0F41">
      <w:tc>
        <w:tcPr>
          <w:tcW w:w="2255" w:type="dxa"/>
        </w:tcPr>
        <w:p w14:paraId="3AF896BC" w14:textId="77777777" w:rsidR="00312903" w:rsidRPr="007D53D6" w:rsidRDefault="00312903" w:rsidP="00312903">
          <w:pPr>
            <w:pStyle w:val="Footer"/>
            <w:jc w:val="both"/>
            <w:rPr>
              <w:rFonts w:ascii="Arial" w:hAnsi="Arial" w:cs="Arial"/>
              <w:sz w:val="20"/>
            </w:rPr>
          </w:pPr>
          <w:proofErr w:type="spellStart"/>
          <w:r w:rsidRPr="007D53D6">
            <w:rPr>
              <w:rFonts w:ascii="Arial" w:hAnsi="Arial" w:cs="Arial"/>
              <w:sz w:val="20"/>
            </w:rPr>
            <w:t>Moonah</w:t>
          </w:r>
          <w:proofErr w:type="spellEnd"/>
          <w:r w:rsidRPr="007D53D6">
            <w:rPr>
              <w:rFonts w:ascii="Arial" w:hAnsi="Arial" w:cs="Arial"/>
              <w:sz w:val="20"/>
            </w:rPr>
            <w:t xml:space="preserve"> </w:t>
          </w:r>
          <w:proofErr w:type="spellStart"/>
          <w:r w:rsidRPr="007D53D6">
            <w:rPr>
              <w:rFonts w:ascii="Arial" w:hAnsi="Arial" w:cs="Arial"/>
              <w:sz w:val="20"/>
            </w:rPr>
            <w:t>Tas</w:t>
          </w:r>
          <w:proofErr w:type="spellEnd"/>
          <w:r w:rsidRPr="007D53D6">
            <w:rPr>
              <w:rFonts w:ascii="Arial" w:hAnsi="Arial" w:cs="Arial"/>
              <w:sz w:val="20"/>
            </w:rPr>
            <w:t xml:space="preserve"> 7009</w:t>
          </w:r>
        </w:p>
      </w:tc>
      <w:tc>
        <w:tcPr>
          <w:tcW w:w="595" w:type="dxa"/>
        </w:tcPr>
        <w:p w14:paraId="6DBB6E54" w14:textId="77777777" w:rsidR="00312903" w:rsidRPr="007D53D6" w:rsidRDefault="00312903" w:rsidP="00312903">
          <w:pPr>
            <w:pStyle w:val="Footer"/>
            <w:rPr>
              <w:rFonts w:ascii="Arial" w:hAnsi="Arial" w:cs="Arial"/>
              <w:sz w:val="20"/>
            </w:rPr>
          </w:pPr>
        </w:p>
      </w:tc>
      <w:tc>
        <w:tcPr>
          <w:tcW w:w="2847" w:type="dxa"/>
        </w:tcPr>
        <w:p w14:paraId="4A848A05" w14:textId="77777777" w:rsidR="00312903" w:rsidRPr="007D53D6" w:rsidRDefault="00312903" w:rsidP="00312903">
          <w:pPr>
            <w:pStyle w:val="Footer"/>
            <w:jc w:val="center"/>
            <w:rPr>
              <w:rFonts w:ascii="Arial" w:hAnsi="Arial" w:cs="Arial"/>
              <w:sz w:val="20"/>
            </w:rPr>
          </w:pPr>
          <w:r w:rsidRPr="007D53D6">
            <w:rPr>
              <w:rFonts w:ascii="Arial" w:hAnsi="Arial" w:cs="Arial"/>
              <w:sz w:val="20"/>
            </w:rPr>
            <w:t xml:space="preserve">77 Charles Street </w:t>
          </w:r>
          <w:proofErr w:type="spellStart"/>
          <w:r w:rsidRPr="007D53D6">
            <w:rPr>
              <w:rFonts w:ascii="Arial" w:hAnsi="Arial" w:cs="Arial"/>
              <w:sz w:val="20"/>
            </w:rPr>
            <w:t>Moonah</w:t>
          </w:r>
          <w:proofErr w:type="spellEnd"/>
        </w:p>
      </w:tc>
      <w:tc>
        <w:tcPr>
          <w:tcW w:w="664" w:type="dxa"/>
        </w:tcPr>
        <w:p w14:paraId="59AFC53F" w14:textId="77777777" w:rsidR="00312903" w:rsidRPr="007D53D6" w:rsidRDefault="00312903" w:rsidP="00312903">
          <w:pPr>
            <w:pStyle w:val="Footer"/>
            <w:rPr>
              <w:rFonts w:ascii="Arial" w:hAnsi="Arial" w:cs="Arial"/>
              <w:sz w:val="20"/>
            </w:rPr>
          </w:pPr>
        </w:p>
      </w:tc>
      <w:tc>
        <w:tcPr>
          <w:tcW w:w="2431" w:type="dxa"/>
          <w:vAlign w:val="center"/>
        </w:tcPr>
        <w:p w14:paraId="472EDD26" w14:textId="77777777" w:rsidR="00312903" w:rsidRPr="007D53D6" w:rsidRDefault="00312903" w:rsidP="00312903">
          <w:pPr>
            <w:pStyle w:val="Footer"/>
            <w:ind w:hanging="460"/>
            <w:jc w:val="right"/>
            <w:rPr>
              <w:rFonts w:ascii="Arial" w:hAnsi="Arial" w:cs="Arial"/>
              <w:sz w:val="20"/>
            </w:rPr>
          </w:pPr>
          <w:r w:rsidRPr="007D53D6">
            <w:rPr>
              <w:rFonts w:ascii="Arial" w:hAnsi="Arial" w:cs="Arial"/>
              <w:sz w:val="20"/>
            </w:rPr>
            <w:t xml:space="preserve">   </w:t>
          </w:r>
          <w:hyperlink r:id="rId1" w:history="1">
            <w:r w:rsidRPr="007D53D6">
              <w:rPr>
                <w:rStyle w:val="Hyperlink"/>
                <w:rFonts w:ascii="Arial" w:hAnsi="Arial" w:cs="Arial"/>
                <w:sz w:val="20"/>
              </w:rPr>
              <w:t>info@handa.net.au</w:t>
            </w:r>
          </w:hyperlink>
        </w:p>
      </w:tc>
    </w:tr>
    <w:tr w:rsidR="00312903" w:rsidRPr="00095A80" w14:paraId="5FC06F33" w14:textId="77777777" w:rsidTr="00BC0F41">
      <w:tc>
        <w:tcPr>
          <w:tcW w:w="2255" w:type="dxa"/>
        </w:tcPr>
        <w:p w14:paraId="12D73FD7" w14:textId="77777777" w:rsidR="00312903" w:rsidRPr="007D53D6" w:rsidRDefault="00312903" w:rsidP="00312903">
          <w:pPr>
            <w:pStyle w:val="Footer"/>
            <w:jc w:val="both"/>
            <w:rPr>
              <w:rFonts w:ascii="Arial" w:hAnsi="Arial" w:cs="Arial"/>
              <w:sz w:val="20"/>
            </w:rPr>
          </w:pPr>
          <w:r w:rsidRPr="007D53D6">
            <w:rPr>
              <w:rFonts w:ascii="Arial" w:hAnsi="Arial" w:cs="Arial"/>
              <w:sz w:val="20"/>
            </w:rPr>
            <w:t>AUSTRALIA</w:t>
          </w:r>
        </w:p>
      </w:tc>
      <w:tc>
        <w:tcPr>
          <w:tcW w:w="595" w:type="dxa"/>
        </w:tcPr>
        <w:p w14:paraId="66B8CA15" w14:textId="77777777" w:rsidR="00312903" w:rsidRPr="007D53D6" w:rsidRDefault="00312903" w:rsidP="00312903">
          <w:pPr>
            <w:pStyle w:val="Footer"/>
            <w:rPr>
              <w:rFonts w:ascii="Arial" w:hAnsi="Arial" w:cs="Arial"/>
              <w:sz w:val="20"/>
            </w:rPr>
          </w:pPr>
        </w:p>
      </w:tc>
      <w:tc>
        <w:tcPr>
          <w:tcW w:w="2847" w:type="dxa"/>
        </w:tcPr>
        <w:p w14:paraId="5A2D838F" w14:textId="77777777" w:rsidR="00312903" w:rsidRPr="007D53D6" w:rsidRDefault="00312903" w:rsidP="00312903">
          <w:pPr>
            <w:pStyle w:val="Footer"/>
            <w:jc w:val="center"/>
            <w:rPr>
              <w:rFonts w:ascii="Arial" w:hAnsi="Arial" w:cs="Arial"/>
              <w:sz w:val="20"/>
            </w:rPr>
          </w:pPr>
          <w:r w:rsidRPr="007D53D6">
            <w:rPr>
              <w:rFonts w:ascii="Arial" w:hAnsi="Arial" w:cs="Arial"/>
              <w:sz w:val="20"/>
            </w:rPr>
            <w:t>AUSTRALIA</w:t>
          </w:r>
        </w:p>
      </w:tc>
      <w:tc>
        <w:tcPr>
          <w:tcW w:w="664" w:type="dxa"/>
        </w:tcPr>
        <w:p w14:paraId="1F1CEF6D" w14:textId="77777777" w:rsidR="00312903" w:rsidRPr="007D53D6" w:rsidRDefault="00312903" w:rsidP="00312903">
          <w:pPr>
            <w:pStyle w:val="Footer"/>
            <w:rPr>
              <w:rFonts w:ascii="Arial" w:hAnsi="Arial" w:cs="Arial"/>
              <w:sz w:val="20"/>
            </w:rPr>
          </w:pPr>
        </w:p>
      </w:tc>
      <w:tc>
        <w:tcPr>
          <w:tcW w:w="2431" w:type="dxa"/>
          <w:vAlign w:val="center"/>
        </w:tcPr>
        <w:p w14:paraId="3419E058" w14:textId="77777777" w:rsidR="00312903" w:rsidRPr="007D53D6" w:rsidRDefault="00312903" w:rsidP="00312903">
          <w:pPr>
            <w:pStyle w:val="Footer"/>
            <w:ind w:hanging="460"/>
            <w:jc w:val="right"/>
            <w:rPr>
              <w:rFonts w:ascii="Arial" w:hAnsi="Arial" w:cs="Arial"/>
              <w:sz w:val="20"/>
            </w:rPr>
          </w:pPr>
          <w:r w:rsidRPr="007D53D6">
            <w:rPr>
              <w:rFonts w:ascii="Arial" w:hAnsi="Arial" w:cs="Arial"/>
              <w:sz w:val="20"/>
            </w:rPr>
            <w:t>handa.net.au</w:t>
          </w:r>
        </w:p>
      </w:tc>
    </w:tr>
    <w:tr w:rsidR="00312903" w:rsidRPr="00095A80" w14:paraId="6942E8C8" w14:textId="77777777" w:rsidTr="00BC0F41">
      <w:tc>
        <w:tcPr>
          <w:tcW w:w="2255" w:type="dxa"/>
        </w:tcPr>
        <w:p w14:paraId="7476F28F" w14:textId="77777777" w:rsidR="00312903" w:rsidRPr="007D53D6" w:rsidRDefault="00312903" w:rsidP="00312903">
          <w:pPr>
            <w:pStyle w:val="Footer"/>
            <w:jc w:val="both"/>
            <w:rPr>
              <w:rFonts w:ascii="Arial" w:hAnsi="Arial" w:cs="Arial"/>
              <w:sz w:val="20"/>
            </w:rPr>
          </w:pPr>
          <w:r w:rsidRPr="007D53D6">
            <w:rPr>
              <w:rFonts w:ascii="Arial" w:hAnsi="Arial" w:cs="Arial"/>
              <w:sz w:val="20"/>
            </w:rPr>
            <w:t>RTO No: 60134</w:t>
          </w:r>
        </w:p>
      </w:tc>
      <w:tc>
        <w:tcPr>
          <w:tcW w:w="595" w:type="dxa"/>
        </w:tcPr>
        <w:p w14:paraId="12443B88" w14:textId="77777777" w:rsidR="00312903" w:rsidRPr="007D53D6" w:rsidRDefault="00312903" w:rsidP="00312903">
          <w:pPr>
            <w:pStyle w:val="Footer"/>
            <w:rPr>
              <w:rFonts w:ascii="Arial" w:hAnsi="Arial" w:cs="Arial"/>
              <w:sz w:val="20"/>
            </w:rPr>
          </w:pPr>
        </w:p>
      </w:tc>
      <w:tc>
        <w:tcPr>
          <w:tcW w:w="2847" w:type="dxa"/>
        </w:tcPr>
        <w:p w14:paraId="5EAC9351" w14:textId="77777777" w:rsidR="00312903" w:rsidRPr="007D53D6" w:rsidRDefault="00312903" w:rsidP="00312903">
          <w:pPr>
            <w:pStyle w:val="Footer"/>
            <w:jc w:val="center"/>
            <w:rPr>
              <w:rFonts w:ascii="Arial" w:hAnsi="Arial" w:cs="Arial"/>
              <w:sz w:val="20"/>
            </w:rPr>
          </w:pPr>
        </w:p>
      </w:tc>
      <w:tc>
        <w:tcPr>
          <w:tcW w:w="664" w:type="dxa"/>
        </w:tcPr>
        <w:p w14:paraId="1D9C6C22" w14:textId="77777777" w:rsidR="00312903" w:rsidRPr="007D53D6" w:rsidRDefault="00312903" w:rsidP="00312903">
          <w:pPr>
            <w:pStyle w:val="Footer"/>
            <w:rPr>
              <w:rFonts w:ascii="Arial" w:hAnsi="Arial" w:cs="Arial"/>
              <w:sz w:val="20"/>
            </w:rPr>
          </w:pPr>
        </w:p>
      </w:tc>
      <w:tc>
        <w:tcPr>
          <w:tcW w:w="2431" w:type="dxa"/>
          <w:vAlign w:val="bottom"/>
        </w:tcPr>
        <w:p w14:paraId="14ED28CC" w14:textId="77777777" w:rsidR="00312903" w:rsidRPr="007D53D6" w:rsidRDefault="00312903" w:rsidP="00312903">
          <w:pPr>
            <w:pStyle w:val="Footer"/>
            <w:jc w:val="right"/>
            <w:rPr>
              <w:rFonts w:ascii="Arial" w:hAnsi="Arial" w:cs="Arial"/>
              <w:sz w:val="20"/>
            </w:rPr>
          </w:pPr>
          <w:r w:rsidRPr="007D53D6">
            <w:rPr>
              <w:rFonts w:ascii="Arial" w:hAnsi="Arial" w:cs="Arial"/>
              <w:sz w:val="20"/>
            </w:rPr>
            <w:t>Version: 22 April 2021</w:t>
          </w:r>
        </w:p>
      </w:tc>
    </w:tr>
  </w:tbl>
  <w:p w14:paraId="2DAA3202" w14:textId="77777777" w:rsidR="00C85F4E" w:rsidRPr="00312903" w:rsidRDefault="00C85F4E" w:rsidP="00312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EF54" w14:textId="77777777" w:rsidR="00312903" w:rsidRDefault="00312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5D7A6" w14:textId="77777777" w:rsidR="008F6F30" w:rsidRDefault="008F6F30">
      <w:pPr>
        <w:spacing w:after="0"/>
      </w:pPr>
      <w:r>
        <w:separator/>
      </w:r>
    </w:p>
  </w:footnote>
  <w:footnote w:type="continuationSeparator" w:id="0">
    <w:p w14:paraId="26931C61" w14:textId="77777777" w:rsidR="008F6F30" w:rsidRDefault="008F6F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1716" w14:textId="77777777" w:rsidR="00312903" w:rsidRDefault="00312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53CB" w14:textId="77777777" w:rsidR="00C85F4E" w:rsidRDefault="00C85F4E" w:rsidP="000C612F">
    <w:pPr>
      <w:pStyle w:val="Header"/>
      <w:tabs>
        <w:tab w:val="clear" w:pos="4320"/>
        <w:tab w:val="clear" w:pos="8640"/>
        <w:tab w:val="right" w:pos="850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921"/>
      <w:gridCol w:w="2921"/>
      <w:gridCol w:w="2922"/>
    </w:tblGrid>
    <w:tr w:rsidR="00C85F4E" w:rsidRPr="000C612F" w14:paraId="19CED244" w14:textId="77777777">
      <w:trPr>
        <w:trHeight w:val="1695"/>
      </w:trPr>
      <w:tc>
        <w:tcPr>
          <w:tcW w:w="2921" w:type="dxa"/>
        </w:tcPr>
        <w:p w14:paraId="64B524BA" w14:textId="57301C58" w:rsidR="00C85F4E" w:rsidRPr="00547A9A" w:rsidRDefault="00312903" w:rsidP="00547A9A">
          <w:pPr>
            <w:pStyle w:val="Header"/>
            <w:tabs>
              <w:tab w:val="clear" w:pos="4320"/>
              <w:tab w:val="clear" w:pos="8640"/>
              <w:tab w:val="right" w:pos="8505"/>
            </w:tabs>
            <w:jc w:val="center"/>
            <w:rPr>
              <w:b/>
              <w:sz w:val="20"/>
            </w:rPr>
          </w:pPr>
          <w:r>
            <w:rPr>
              <w:noProof/>
              <w:lang w:val="en-GB" w:eastAsia="en-GB"/>
            </w:rPr>
            <w:drawing>
              <wp:inline distT="0" distB="0" distL="0" distR="0" wp14:anchorId="6BBC4CA9" wp14:editId="31D5D06E">
                <wp:extent cx="1427047" cy="9715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340" cy="1006471"/>
                        </a:xfrm>
                        <a:prstGeom prst="rect">
                          <a:avLst/>
                        </a:prstGeom>
                        <a:noFill/>
                        <a:ln>
                          <a:noFill/>
                        </a:ln>
                      </pic:spPr>
                    </pic:pic>
                  </a:graphicData>
                </a:graphic>
              </wp:inline>
            </w:drawing>
          </w:r>
        </w:p>
      </w:tc>
      <w:tc>
        <w:tcPr>
          <w:tcW w:w="2921" w:type="dxa"/>
        </w:tcPr>
        <w:p w14:paraId="144EE2B1" w14:textId="77777777" w:rsidR="00C85F4E" w:rsidRPr="000C612F" w:rsidRDefault="00C85F4E" w:rsidP="000C612F">
          <w:pPr>
            <w:pStyle w:val="Header"/>
            <w:tabs>
              <w:tab w:val="clear" w:pos="4320"/>
              <w:tab w:val="clear" w:pos="8640"/>
              <w:tab w:val="right" w:pos="8505"/>
            </w:tabs>
          </w:pPr>
        </w:p>
      </w:tc>
      <w:tc>
        <w:tcPr>
          <w:tcW w:w="2922" w:type="dxa"/>
        </w:tcPr>
        <w:p w14:paraId="315B6217" w14:textId="77777777" w:rsidR="00C85F4E" w:rsidRPr="000C612F" w:rsidRDefault="00171E64" w:rsidP="000C612F">
          <w:pPr>
            <w:pStyle w:val="Header"/>
            <w:tabs>
              <w:tab w:val="clear" w:pos="4320"/>
              <w:tab w:val="clear" w:pos="8640"/>
              <w:tab w:val="right" w:pos="8505"/>
            </w:tabs>
            <w:jc w:val="right"/>
          </w:pPr>
          <w:r>
            <w:rPr>
              <w:noProof/>
              <w:lang w:val="en-GB" w:eastAsia="en-GB"/>
            </w:rPr>
            <w:drawing>
              <wp:inline distT="0" distB="0" distL="0" distR="0" wp14:anchorId="0BAE675A" wp14:editId="3CBF9926">
                <wp:extent cx="1069633" cy="849764"/>
                <wp:effectExtent l="25400" t="0" r="0" b="0"/>
                <wp:docPr id="1" name="Picture 0" descr="NRT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TColLogo.jpg"/>
                        <pic:cNvPicPr/>
                      </pic:nvPicPr>
                      <pic:blipFill>
                        <a:blip r:embed="rId2"/>
                        <a:stretch>
                          <a:fillRect/>
                        </a:stretch>
                      </pic:blipFill>
                      <pic:spPr>
                        <a:xfrm>
                          <a:off x="0" y="0"/>
                          <a:ext cx="1075507" cy="854430"/>
                        </a:xfrm>
                        <a:prstGeom prst="rect">
                          <a:avLst/>
                        </a:prstGeom>
                      </pic:spPr>
                    </pic:pic>
                  </a:graphicData>
                </a:graphic>
              </wp:inline>
            </w:drawing>
          </w:r>
        </w:p>
      </w:tc>
    </w:tr>
  </w:tbl>
  <w:p w14:paraId="2E65403D" w14:textId="77777777" w:rsidR="00C85F4E" w:rsidRPr="00E720A3" w:rsidRDefault="00C85F4E" w:rsidP="00E720A3">
    <w:pPr>
      <w:pStyle w:val="Header"/>
      <w:tabs>
        <w:tab w:val="clear" w:pos="4320"/>
        <w:tab w:val="clear" w:pos="8640"/>
        <w:tab w:val="right" w:pos="8505"/>
      </w:tabs>
      <w:jc w:val="cen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D409" w14:textId="77777777" w:rsidR="00312903" w:rsidRDefault="00312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56BE8"/>
    <w:multiLevelType w:val="hybridMultilevel"/>
    <w:tmpl w:val="0730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12F"/>
    <w:rsid w:val="00001F63"/>
    <w:rsid w:val="00023856"/>
    <w:rsid w:val="00027DB9"/>
    <w:rsid w:val="000342DD"/>
    <w:rsid w:val="00067BDB"/>
    <w:rsid w:val="0008576D"/>
    <w:rsid w:val="000C612F"/>
    <w:rsid w:val="000D5264"/>
    <w:rsid w:val="000F361F"/>
    <w:rsid w:val="00116CDC"/>
    <w:rsid w:val="00171E64"/>
    <w:rsid w:val="0018430E"/>
    <w:rsid w:val="001923A6"/>
    <w:rsid w:val="001B1268"/>
    <w:rsid w:val="001F2479"/>
    <w:rsid w:val="00220D19"/>
    <w:rsid w:val="00293F07"/>
    <w:rsid w:val="002B3B03"/>
    <w:rsid w:val="002B43F7"/>
    <w:rsid w:val="002F2CEF"/>
    <w:rsid w:val="00312903"/>
    <w:rsid w:val="00317664"/>
    <w:rsid w:val="00336B5A"/>
    <w:rsid w:val="00366175"/>
    <w:rsid w:val="003A3A94"/>
    <w:rsid w:val="0041408A"/>
    <w:rsid w:val="0042233B"/>
    <w:rsid w:val="00450A47"/>
    <w:rsid w:val="00476C40"/>
    <w:rsid w:val="004C6243"/>
    <w:rsid w:val="00505F14"/>
    <w:rsid w:val="00505F95"/>
    <w:rsid w:val="00534752"/>
    <w:rsid w:val="00547A9A"/>
    <w:rsid w:val="0057615C"/>
    <w:rsid w:val="00591E1F"/>
    <w:rsid w:val="005A3ACA"/>
    <w:rsid w:val="005E11E2"/>
    <w:rsid w:val="005F765F"/>
    <w:rsid w:val="006251E8"/>
    <w:rsid w:val="006B21F0"/>
    <w:rsid w:val="006B4DC1"/>
    <w:rsid w:val="006D2166"/>
    <w:rsid w:val="006F237D"/>
    <w:rsid w:val="00756607"/>
    <w:rsid w:val="00795C89"/>
    <w:rsid w:val="007A2042"/>
    <w:rsid w:val="00804AF5"/>
    <w:rsid w:val="00810004"/>
    <w:rsid w:val="008C765D"/>
    <w:rsid w:val="008E1C4A"/>
    <w:rsid w:val="008F6F30"/>
    <w:rsid w:val="00904DB9"/>
    <w:rsid w:val="00916577"/>
    <w:rsid w:val="00982B6A"/>
    <w:rsid w:val="009973EA"/>
    <w:rsid w:val="00A036B9"/>
    <w:rsid w:val="00A1098B"/>
    <w:rsid w:val="00A455FC"/>
    <w:rsid w:val="00A67A04"/>
    <w:rsid w:val="00AC1CBC"/>
    <w:rsid w:val="00AF0E23"/>
    <w:rsid w:val="00B37D68"/>
    <w:rsid w:val="00B530BF"/>
    <w:rsid w:val="00B91A57"/>
    <w:rsid w:val="00BD1C60"/>
    <w:rsid w:val="00BF05C4"/>
    <w:rsid w:val="00C01373"/>
    <w:rsid w:val="00C85F4E"/>
    <w:rsid w:val="00CB423B"/>
    <w:rsid w:val="00CE7D51"/>
    <w:rsid w:val="00D142EA"/>
    <w:rsid w:val="00D220C9"/>
    <w:rsid w:val="00D41C50"/>
    <w:rsid w:val="00D766AA"/>
    <w:rsid w:val="00DD0815"/>
    <w:rsid w:val="00DD4832"/>
    <w:rsid w:val="00E2255F"/>
    <w:rsid w:val="00E36FBC"/>
    <w:rsid w:val="00E720A3"/>
    <w:rsid w:val="00E979A1"/>
    <w:rsid w:val="00EA21E5"/>
    <w:rsid w:val="00EE7F68"/>
    <w:rsid w:val="00EF655B"/>
    <w:rsid w:val="00F06A37"/>
    <w:rsid w:val="00F12806"/>
    <w:rsid w:val="00F32FA8"/>
    <w:rsid w:val="00F346EA"/>
    <w:rsid w:val="00F808EB"/>
    <w:rsid w:val="00F944CF"/>
    <w:rsid w:val="00FC13DB"/>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B3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4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12F"/>
    <w:pPr>
      <w:tabs>
        <w:tab w:val="center" w:pos="4320"/>
        <w:tab w:val="right" w:pos="8640"/>
      </w:tabs>
      <w:spacing w:after="0"/>
    </w:pPr>
  </w:style>
  <w:style w:type="character" w:customStyle="1" w:styleId="HeaderChar">
    <w:name w:val="Header Char"/>
    <w:basedOn w:val="DefaultParagraphFont"/>
    <w:link w:val="Header"/>
    <w:uiPriority w:val="99"/>
    <w:rsid w:val="000C612F"/>
  </w:style>
  <w:style w:type="paragraph" w:styleId="Footer">
    <w:name w:val="footer"/>
    <w:basedOn w:val="Normal"/>
    <w:link w:val="FooterChar"/>
    <w:uiPriority w:val="99"/>
    <w:unhideWhenUsed/>
    <w:rsid w:val="000C612F"/>
    <w:pPr>
      <w:tabs>
        <w:tab w:val="center" w:pos="4320"/>
        <w:tab w:val="right" w:pos="8640"/>
      </w:tabs>
      <w:spacing w:after="0"/>
    </w:pPr>
  </w:style>
  <w:style w:type="character" w:customStyle="1" w:styleId="FooterChar">
    <w:name w:val="Footer Char"/>
    <w:basedOn w:val="DefaultParagraphFont"/>
    <w:link w:val="Footer"/>
    <w:uiPriority w:val="99"/>
    <w:rsid w:val="000C612F"/>
  </w:style>
  <w:style w:type="table" w:styleId="TableGrid">
    <w:name w:val="Table Grid"/>
    <w:basedOn w:val="TableNormal"/>
    <w:rsid w:val="000C612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16577"/>
    <w:rPr>
      <w:color w:val="0000FF" w:themeColor="hyperlink"/>
      <w:u w:val="single"/>
    </w:rPr>
  </w:style>
  <w:style w:type="paragraph" w:styleId="BodyText2">
    <w:name w:val="Body Text 2"/>
    <w:basedOn w:val="Normal"/>
    <w:link w:val="BodyText2Char"/>
    <w:uiPriority w:val="99"/>
    <w:rsid w:val="00A1098B"/>
    <w:pPr>
      <w:spacing w:after="0"/>
      <w:jc w:val="both"/>
    </w:pPr>
    <w:rPr>
      <w:rFonts w:ascii="Arial" w:eastAsia="Cambria" w:hAnsi="Arial" w:cs="Arial"/>
      <w:sz w:val="22"/>
      <w:szCs w:val="22"/>
      <w:lang w:val="en-AU"/>
    </w:rPr>
  </w:style>
  <w:style w:type="character" w:customStyle="1" w:styleId="BodyText2Char">
    <w:name w:val="Body Text 2 Char"/>
    <w:basedOn w:val="DefaultParagraphFont"/>
    <w:link w:val="BodyText2"/>
    <w:uiPriority w:val="99"/>
    <w:rsid w:val="00A1098B"/>
    <w:rPr>
      <w:rFonts w:ascii="Arial" w:eastAsia="Cambria" w:hAnsi="Arial" w:cs="Arial"/>
      <w:sz w:val="22"/>
      <w:szCs w:val="22"/>
      <w:lang w:val="en-AU"/>
    </w:rPr>
  </w:style>
  <w:style w:type="paragraph" w:styleId="ListParagraph">
    <w:name w:val="List Paragraph"/>
    <w:basedOn w:val="Normal"/>
    <w:rsid w:val="006B21F0"/>
    <w:pPr>
      <w:ind w:left="720"/>
      <w:contextualSpacing/>
    </w:pPr>
  </w:style>
  <w:style w:type="paragraph" w:styleId="BalloonText">
    <w:name w:val="Balloon Text"/>
    <w:basedOn w:val="Normal"/>
    <w:link w:val="BalloonTextChar"/>
    <w:rsid w:val="004C6243"/>
    <w:pPr>
      <w:spacing w:after="0"/>
    </w:pPr>
    <w:rPr>
      <w:rFonts w:ascii="Lucida Grande" w:hAnsi="Lucida Grande"/>
      <w:sz w:val="18"/>
      <w:szCs w:val="18"/>
    </w:rPr>
  </w:style>
  <w:style w:type="character" w:customStyle="1" w:styleId="BalloonTextChar">
    <w:name w:val="Balloon Text Char"/>
    <w:basedOn w:val="DefaultParagraphFont"/>
    <w:link w:val="BalloonText"/>
    <w:rsid w:val="004C6243"/>
    <w:rPr>
      <w:rFonts w:ascii="Lucida Grande" w:hAnsi="Lucida Grande"/>
      <w:sz w:val="18"/>
      <w:szCs w:val="18"/>
    </w:rPr>
  </w:style>
  <w:style w:type="character" w:styleId="FollowedHyperlink">
    <w:name w:val="FollowedHyperlink"/>
    <w:basedOn w:val="DefaultParagraphFont"/>
    <w:rsid w:val="004C62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handa.net.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Handa Training Solutions</Company>
  <LinksUpToDate>false</LinksUpToDate>
  <CharactersWithSpaces>2044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Laptop Two</dc:creator>
  <cp:keywords/>
  <dc:description/>
  <cp:lastModifiedBy>Handa Solutions</cp:lastModifiedBy>
  <cp:revision>2</cp:revision>
  <cp:lastPrinted>2021-02-17T03:24:00Z</cp:lastPrinted>
  <dcterms:created xsi:type="dcterms:W3CDTF">2022-01-24T01:24:00Z</dcterms:created>
  <dcterms:modified xsi:type="dcterms:W3CDTF">2022-01-24T01:24:00Z</dcterms:modified>
  <cp:category/>
</cp:coreProperties>
</file>